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pPr w:leftFromText="180" w:rightFromText="180" w:tblpY="599"/>
        <w:tblW w:w="9214" w:type="dxa"/>
        <w:tblLayout w:type="fixed"/>
        <w:tblLook w:val="04A0"/>
      </w:tblPr>
      <w:tblGrid>
        <w:gridCol w:w="250"/>
        <w:gridCol w:w="8964"/>
      </w:tblGrid>
      <w:tr w:rsidR="00CA6376" w:rsidRPr="00CA6376" w:rsidTr="00246199">
        <w:trPr>
          <w:cnfStyle w:val="100000000000"/>
          <w:trHeight w:val="480"/>
        </w:trPr>
        <w:tc>
          <w:tcPr>
            <w:cnfStyle w:val="001000000000"/>
            <w:tcW w:w="9214" w:type="dxa"/>
            <w:gridSpan w:val="2"/>
          </w:tcPr>
          <w:p w:rsidR="00CA6376" w:rsidRDefault="00CA6376" w:rsidP="00CA6376">
            <w:pPr>
              <w:jc w:val="center"/>
              <w:rPr>
                <w:rFonts w:cstheme="minorHAnsi"/>
                <w:b w:val="0"/>
                <w:sz w:val="36"/>
                <w:szCs w:val="36"/>
              </w:rPr>
            </w:pPr>
            <w:r w:rsidRPr="00CA6376">
              <w:rPr>
                <w:rFonts w:cstheme="minorHAnsi"/>
                <w:b w:val="0"/>
                <w:sz w:val="36"/>
                <w:szCs w:val="36"/>
              </w:rPr>
              <w:t>Import taxes/charges</w:t>
            </w:r>
          </w:p>
          <w:p w:rsidR="00CA6376" w:rsidRPr="00CA6376" w:rsidRDefault="00CA6376" w:rsidP="00CA6376">
            <w:pPr>
              <w:jc w:val="center"/>
              <w:rPr>
                <w:rFonts w:cstheme="minorHAnsi"/>
                <w:b w:val="0"/>
                <w:sz w:val="36"/>
                <w:szCs w:val="36"/>
              </w:rPr>
            </w:pPr>
          </w:p>
          <w:tbl>
            <w:tblPr>
              <w:tblStyle w:val="LightList-Accent11"/>
              <w:tblW w:w="9204" w:type="dxa"/>
              <w:tblLayout w:type="fixed"/>
              <w:tblLook w:val="04A0"/>
            </w:tblPr>
            <w:tblGrid>
              <w:gridCol w:w="9204"/>
            </w:tblGrid>
            <w:tr w:rsidR="00CA6376" w:rsidRPr="00CA6376" w:rsidTr="00CA6376">
              <w:trPr>
                <w:cnfStyle w:val="100000000000"/>
              </w:trPr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Veterinary inspection and control of a means of automobiles and consignment of goods, improvement of accompanying documents to import, transit:</w:t>
                  </w:r>
                </w:p>
              </w:tc>
            </w:tr>
            <w:tr w:rsidR="00CA6376" w:rsidRPr="00CA6376" w:rsidTr="00CA6376">
              <w:trPr>
                <w:cnfStyle w:val="000000100000"/>
              </w:trPr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2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up to 5 t – 10,81 euro</w:t>
                  </w:r>
                </w:p>
              </w:tc>
            </w:tr>
            <w:tr w:rsidR="00CA6376" w:rsidRPr="00CA6376" w:rsidTr="00CA6376"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2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 xml:space="preserve">from 5 to 10 </w:t>
                  </w:r>
                  <w:proofErr w:type="spellStart"/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tonnes</w:t>
                  </w:r>
                  <w:proofErr w:type="spellEnd"/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 xml:space="preserve"> – 13,51 euro</w:t>
                  </w:r>
                </w:p>
              </w:tc>
            </w:tr>
            <w:tr w:rsidR="00CA6376" w:rsidRPr="00CA6376" w:rsidTr="00CA6376">
              <w:trPr>
                <w:cnfStyle w:val="000000100000"/>
              </w:trPr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2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Over 10 t – 21.62 euro</w:t>
                  </w:r>
                </w:p>
              </w:tc>
            </w:tr>
            <w:tr w:rsidR="00CA6376" w:rsidRPr="00CA6376" w:rsidTr="00CA6376"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Clinical examination at the state border of an animal falling 0101-0103 headings of the Nomenclature of Goods of the Republic of Moldova – 0,11 euro</w:t>
                  </w:r>
                </w:p>
              </w:tc>
            </w:tr>
            <w:tr w:rsidR="00CA6376" w:rsidRPr="00CA6376" w:rsidTr="00CA6376">
              <w:trPr>
                <w:cnfStyle w:val="000000100000"/>
              </w:trPr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Clinical examination at the state border of a lot of animals 0104-0106 tariff headings of the Nomenclature of Goods of the Republic of Moldova:</w:t>
                  </w:r>
                </w:p>
              </w:tc>
            </w:tr>
            <w:tr w:rsidR="00CA6376" w:rsidRPr="00CA6376" w:rsidTr="00CA6376"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3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up to 10 animals – 0,49 euro</w:t>
                  </w:r>
                </w:p>
              </w:tc>
            </w:tr>
            <w:tr w:rsidR="00CA6376" w:rsidRPr="00CA6376" w:rsidTr="00CA6376">
              <w:trPr>
                <w:cnfStyle w:val="000000100000"/>
              </w:trPr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3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from 11 to 50 animals – 0,97 euro</w:t>
                  </w:r>
                </w:p>
              </w:tc>
            </w:tr>
            <w:tr w:rsidR="00CA6376" w:rsidRPr="00CA6376" w:rsidTr="00CA6376"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3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51 and more animals – 1,95 euro</w:t>
                  </w:r>
                </w:p>
              </w:tc>
            </w:tr>
            <w:tr w:rsidR="00CA6376" w:rsidRPr="00CA6376" w:rsidTr="00CA6376">
              <w:trPr>
                <w:cnfStyle w:val="000000100000"/>
              </w:trPr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Sampling of consignment of goods imported under veterinary control – 9,73 euro</w:t>
                  </w:r>
                </w:p>
              </w:tc>
            </w:tr>
            <w:tr w:rsidR="00CA6376" w:rsidRPr="00CA6376" w:rsidTr="00CA6376">
              <w:tc>
                <w:tcPr>
                  <w:cnfStyle w:val="001000000000"/>
                  <w:tcW w:w="9204" w:type="dxa"/>
                </w:tcPr>
                <w:p w:rsidR="00CA6376" w:rsidRPr="00CA6376" w:rsidRDefault="00CA6376" w:rsidP="00F63E6F">
                  <w:pPr>
                    <w:framePr w:hSpace="180" w:wrap="around" w:hAnchor="text" w:y="599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 xml:space="preserve">Analysis of epizootic situation in the country of import / export on </w:t>
                  </w:r>
                  <w:proofErr w:type="spellStart"/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>infectocontagioase</w:t>
                  </w:r>
                  <w:proofErr w:type="spellEnd"/>
                  <w:r w:rsidRPr="00CA6376">
                    <w:rPr>
                      <w:rFonts w:cstheme="minorHAnsi"/>
                      <w:b w:val="0"/>
                      <w:sz w:val="28"/>
                      <w:szCs w:val="28"/>
                    </w:rPr>
                    <w:t xml:space="preserve"> diseases, with the release of the relevant document for import. Verification of compliance with veterinary requirements by the importing companies. Coordination transit of animal products to countries which carry transit – 8,11 euro</w:t>
                  </w:r>
                </w:p>
              </w:tc>
            </w:tr>
          </w:tbl>
          <w:p w:rsidR="00CA6376" w:rsidRPr="00CA6376" w:rsidRDefault="00CA6376" w:rsidP="00CA637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A6376" w:rsidRPr="00CA6376" w:rsidTr="00246199">
        <w:trPr>
          <w:cnfStyle w:val="000000100000"/>
          <w:trHeight w:val="1278"/>
        </w:trPr>
        <w:tc>
          <w:tcPr>
            <w:cnfStyle w:val="001000000000"/>
            <w:tcW w:w="9214" w:type="dxa"/>
            <w:gridSpan w:val="2"/>
          </w:tcPr>
          <w:p w:rsidR="00CA6376" w:rsidRDefault="00CA6376" w:rsidP="00CA6376">
            <w:pPr>
              <w:rPr>
                <w:rFonts w:cstheme="minorHAnsi"/>
                <w:sz w:val="24"/>
                <w:szCs w:val="24"/>
              </w:rPr>
            </w:pPr>
          </w:p>
          <w:p w:rsidR="00CA6376" w:rsidRDefault="00CA6376" w:rsidP="00680ED3">
            <w:pPr>
              <w:ind w:left="502"/>
              <w:rPr>
                <w:rFonts w:cstheme="minorHAnsi"/>
                <w:sz w:val="24"/>
                <w:szCs w:val="24"/>
              </w:rPr>
            </w:pPr>
          </w:p>
          <w:p w:rsidR="00CA6376" w:rsidRPr="00CA6376" w:rsidRDefault="00CA6376" w:rsidP="00CA6376">
            <w:pPr>
              <w:ind w:left="502"/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 w:val="0"/>
                <w:sz w:val="36"/>
                <w:szCs w:val="36"/>
              </w:rPr>
              <w:t>E</w:t>
            </w:r>
            <w:r w:rsidRPr="00CA6376">
              <w:rPr>
                <w:rFonts w:cstheme="minorHAnsi"/>
                <w:b w:val="0"/>
                <w:sz w:val="36"/>
                <w:szCs w:val="36"/>
              </w:rPr>
              <w:t>xport taxes/charges</w:t>
            </w:r>
          </w:p>
        </w:tc>
      </w:tr>
      <w:tr w:rsidR="00CA6376" w:rsidRPr="00CA6376" w:rsidTr="00246199">
        <w:trPr>
          <w:cnfStyle w:val="000000010000"/>
        </w:trPr>
        <w:tc>
          <w:tcPr>
            <w:cnfStyle w:val="001000000000"/>
            <w:tcW w:w="250" w:type="dxa"/>
          </w:tcPr>
          <w:p w:rsidR="00CA6376" w:rsidRPr="00CA6376" w:rsidRDefault="00CA6376" w:rsidP="00CA637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64" w:type="dxa"/>
          </w:tcPr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1.</w:t>
            </w:r>
            <w:r w:rsidRPr="00CA6376">
              <w:rPr>
                <w:rFonts w:cstheme="minorHAnsi"/>
                <w:sz w:val="24"/>
                <w:szCs w:val="24"/>
              </w:rPr>
              <w:tab/>
              <w:t>Veterinary inspection and control of a means of automobiles and consignment of goods, improvement of accompanying documents to  export, transit: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a.</w:t>
            </w:r>
            <w:r w:rsidRPr="00CA6376">
              <w:rPr>
                <w:rFonts w:cstheme="minorHAnsi"/>
                <w:sz w:val="24"/>
                <w:szCs w:val="24"/>
              </w:rPr>
              <w:tab/>
              <w:t>up to 5 t – 10,81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b.</w:t>
            </w:r>
            <w:r w:rsidRPr="00CA6376">
              <w:rPr>
                <w:rFonts w:cstheme="minorHAnsi"/>
                <w:sz w:val="24"/>
                <w:szCs w:val="24"/>
              </w:rPr>
              <w:tab/>
              <w:t xml:space="preserve">from 5 to 10 </w:t>
            </w:r>
            <w:proofErr w:type="spellStart"/>
            <w:r w:rsidRPr="00CA6376">
              <w:rPr>
                <w:rFonts w:cstheme="minorHAnsi"/>
                <w:sz w:val="24"/>
                <w:szCs w:val="24"/>
              </w:rPr>
              <w:t>tonnes</w:t>
            </w:r>
            <w:proofErr w:type="spellEnd"/>
            <w:r w:rsidRPr="00CA6376">
              <w:rPr>
                <w:rFonts w:cstheme="minorHAnsi"/>
                <w:sz w:val="24"/>
                <w:szCs w:val="24"/>
              </w:rPr>
              <w:t xml:space="preserve"> – 13,51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c.</w:t>
            </w:r>
            <w:r w:rsidRPr="00CA6376">
              <w:rPr>
                <w:rFonts w:cstheme="minorHAnsi"/>
                <w:sz w:val="24"/>
                <w:szCs w:val="24"/>
              </w:rPr>
              <w:tab/>
              <w:t>Over 10 t – 21.62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2.</w:t>
            </w:r>
            <w:r w:rsidRPr="00CA6376">
              <w:rPr>
                <w:rFonts w:cstheme="minorHAnsi"/>
                <w:sz w:val="24"/>
                <w:szCs w:val="24"/>
              </w:rPr>
              <w:tab/>
              <w:t>Clinical examination at the state border of an animal falling 0101-0103 headings of the Nomenclature of Goods of the Republic of Moldova – 0,11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3.</w:t>
            </w:r>
            <w:r w:rsidRPr="00CA6376">
              <w:rPr>
                <w:rFonts w:cstheme="minorHAnsi"/>
                <w:sz w:val="24"/>
                <w:szCs w:val="24"/>
              </w:rPr>
              <w:tab/>
              <w:t>Clinical examination at the state border of a lot of animals 0104-0106 tariff headings of the Nomenclature of Goods of the Republic of Moldova: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a.</w:t>
            </w:r>
            <w:r w:rsidRPr="00CA6376">
              <w:rPr>
                <w:rFonts w:cstheme="minorHAnsi"/>
                <w:sz w:val="24"/>
                <w:szCs w:val="24"/>
              </w:rPr>
              <w:tab/>
              <w:t>up to 10 animals – 0,49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b.</w:t>
            </w:r>
            <w:r w:rsidRPr="00CA6376">
              <w:rPr>
                <w:rFonts w:cstheme="minorHAnsi"/>
                <w:sz w:val="24"/>
                <w:szCs w:val="24"/>
              </w:rPr>
              <w:tab/>
              <w:t>from 11 to 50 animals – 0,97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lastRenderedPageBreak/>
              <w:t>c.</w:t>
            </w:r>
            <w:r w:rsidRPr="00CA6376">
              <w:rPr>
                <w:rFonts w:cstheme="minorHAnsi"/>
                <w:sz w:val="24"/>
                <w:szCs w:val="24"/>
              </w:rPr>
              <w:tab/>
              <w:t>51 and more animals – 1,95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4.</w:t>
            </w:r>
            <w:r w:rsidRPr="00CA6376">
              <w:rPr>
                <w:rFonts w:cstheme="minorHAnsi"/>
                <w:sz w:val="24"/>
                <w:szCs w:val="24"/>
              </w:rPr>
              <w:tab/>
              <w:t xml:space="preserve">Veterinary Processing of a means of automobiles for transportation of animal products: 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 xml:space="preserve">a) Category I  - 7,78 euro 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b) Category II – 12,32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>c) Category III – 23,57 euro</w:t>
            </w:r>
          </w:p>
          <w:p w:rsidR="00CA6376" w:rsidRPr="00CA6376" w:rsidRDefault="00CA6376" w:rsidP="00CA6376">
            <w:pPr>
              <w:cnfStyle w:val="000000010000"/>
              <w:rPr>
                <w:rFonts w:cstheme="minorHAnsi"/>
                <w:sz w:val="24"/>
                <w:szCs w:val="24"/>
              </w:rPr>
            </w:pPr>
            <w:r w:rsidRPr="00CA6376">
              <w:rPr>
                <w:rFonts w:cstheme="minorHAnsi"/>
                <w:sz w:val="24"/>
                <w:szCs w:val="24"/>
              </w:rPr>
              <w:t xml:space="preserve">5.  Analysis of epizootic situation in the country of import / export on </w:t>
            </w:r>
            <w:proofErr w:type="spellStart"/>
            <w:r w:rsidRPr="00CA6376">
              <w:rPr>
                <w:rFonts w:cstheme="minorHAnsi"/>
                <w:sz w:val="24"/>
                <w:szCs w:val="24"/>
              </w:rPr>
              <w:t>infectocontagioase</w:t>
            </w:r>
            <w:proofErr w:type="spellEnd"/>
            <w:r w:rsidRPr="00CA6376">
              <w:rPr>
                <w:rFonts w:cstheme="minorHAnsi"/>
                <w:sz w:val="24"/>
                <w:szCs w:val="24"/>
              </w:rPr>
              <w:t xml:space="preserve"> diseases, with the release of the relevant document for export. Verification of compliance with veterinary requirements by the importing companies. Coordination transit of animal products to countries which carry transit – 8,11 euro</w:t>
            </w:r>
          </w:p>
        </w:tc>
      </w:tr>
    </w:tbl>
    <w:p w:rsidR="00346191" w:rsidRPr="00CA6376" w:rsidRDefault="00346191">
      <w:pPr>
        <w:rPr>
          <w:rFonts w:cstheme="minorHAnsi"/>
          <w:sz w:val="24"/>
          <w:szCs w:val="24"/>
        </w:rPr>
      </w:pPr>
    </w:p>
    <w:sectPr w:rsidR="00346191" w:rsidRPr="00CA6376" w:rsidSect="00C836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4F3F"/>
    <w:multiLevelType w:val="hybridMultilevel"/>
    <w:tmpl w:val="9C92FDE0"/>
    <w:lvl w:ilvl="0" w:tplc="C338F458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640AF"/>
    <w:multiLevelType w:val="hybridMultilevel"/>
    <w:tmpl w:val="BEFEA946"/>
    <w:lvl w:ilvl="0" w:tplc="CF5C899C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2004D"/>
    <w:multiLevelType w:val="hybridMultilevel"/>
    <w:tmpl w:val="C7AE1C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A6376"/>
    <w:rsid w:val="00246199"/>
    <w:rsid w:val="00346191"/>
    <w:rsid w:val="003E1483"/>
    <w:rsid w:val="00C836D9"/>
    <w:rsid w:val="00CA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A63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CA63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">
    <w:name w:val="Light Grid Accent 1"/>
    <w:basedOn w:val="TableNormal"/>
    <w:uiPriority w:val="62"/>
    <w:rsid w:val="00246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4</cp:revision>
  <dcterms:created xsi:type="dcterms:W3CDTF">2014-10-18T19:05:00Z</dcterms:created>
  <dcterms:modified xsi:type="dcterms:W3CDTF">2014-10-19T10:00:00Z</dcterms:modified>
</cp:coreProperties>
</file>